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1144" w14:textId="77777777" w:rsidR="00E47FB4" w:rsidRDefault="002130B7">
      <w:pPr>
        <w:spacing w:after="263"/>
        <w:ind w:left="4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14:paraId="54D95CEE" w14:textId="77777777" w:rsidR="00E47FB4" w:rsidRDefault="002130B7">
      <w:pPr>
        <w:spacing w:after="474"/>
        <w:ind w:right="9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INNKALLING </w:t>
      </w:r>
    </w:p>
    <w:p w14:paraId="31CF00C9" w14:textId="77777777" w:rsidR="00E47FB4" w:rsidRDefault="002130B7">
      <w:pPr>
        <w:spacing w:after="393"/>
        <w:ind w:left="2141"/>
      </w:pPr>
      <w:r>
        <w:rPr>
          <w:rFonts w:ascii="Times New Roman" w:eastAsia="Times New Roman" w:hAnsi="Times New Roman" w:cs="Times New Roman"/>
          <w:b/>
          <w:sz w:val="28"/>
        </w:rPr>
        <w:t xml:space="preserve">Møte i Søndre Land Kirkelige Fellesråd  </w:t>
      </w:r>
    </w:p>
    <w:p w14:paraId="6D5DEF31" w14:textId="77777777" w:rsidR="00E47FB4" w:rsidRDefault="002130B7">
      <w:pPr>
        <w:spacing w:after="0"/>
        <w:ind w:left="4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04" w:type="dxa"/>
        <w:tblInd w:w="25" w:type="dxa"/>
        <w:tblCellMar>
          <w:top w:w="7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E47FB4" w14:paraId="4FAB1953" w14:textId="77777777">
        <w:trPr>
          <w:trHeight w:val="705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1247" w14:textId="77777777" w:rsidR="00E47FB4" w:rsidRDefault="002130B7">
            <w:pPr>
              <w:spacing w:after="31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Møtedato: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0001C9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22.10.2024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6D9D" w14:textId="77777777" w:rsidR="00E47FB4" w:rsidRDefault="002130B7">
            <w:pPr>
              <w:spacing w:after="33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Utsendt dato:  </w:t>
            </w:r>
          </w:p>
          <w:p w14:paraId="79E6E198" w14:textId="7C0AC096" w:rsidR="00E47FB4" w:rsidRDefault="002130B7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17.10.2024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81F3" w14:textId="77777777" w:rsidR="00E47FB4" w:rsidRDefault="002130B7">
            <w:pPr>
              <w:ind w:left="311" w:righ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Utsendt fra: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Kirkevergen  </w:t>
            </w:r>
          </w:p>
        </w:tc>
      </w:tr>
    </w:tbl>
    <w:p w14:paraId="71F75B04" w14:textId="77777777" w:rsidR="00E47FB4" w:rsidRDefault="002130B7">
      <w:pPr>
        <w:spacing w:after="23"/>
        <w:ind w:left="4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96BAECD" w14:textId="77777777" w:rsidR="00E47FB4" w:rsidRDefault="002130B7">
      <w:pPr>
        <w:spacing w:after="23"/>
        <w:ind w:left="4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31DBC2C" w14:textId="77777777" w:rsidR="00E47FB4" w:rsidRDefault="002130B7">
      <w:pPr>
        <w:spacing w:after="36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6C8CBAF" w14:textId="77777777" w:rsidR="00E47FB4" w:rsidRDefault="002130B7">
      <w:pPr>
        <w:tabs>
          <w:tab w:val="center" w:pos="3557"/>
        </w:tabs>
        <w:spacing w:after="4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Møtedag:  tirsdag 22.10.2024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03AE165" w14:textId="77777777" w:rsidR="00E47FB4" w:rsidRDefault="002130B7">
      <w:pPr>
        <w:tabs>
          <w:tab w:val="center" w:pos="2141"/>
        </w:tabs>
        <w:spacing w:after="48"/>
        <w:ind w:left="-15"/>
      </w:pPr>
      <w:r>
        <w:rPr>
          <w:rFonts w:ascii="Times New Roman" w:eastAsia="Times New Roman" w:hAnsi="Times New Roman" w:cs="Times New Roman"/>
          <w:sz w:val="24"/>
        </w:rPr>
        <w:t>Kl.: 15:30-17:30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1DE5E451" w14:textId="77777777" w:rsidR="00E47FB4" w:rsidRDefault="002130B7">
      <w:pPr>
        <w:tabs>
          <w:tab w:val="center" w:pos="5683"/>
        </w:tabs>
        <w:spacing w:after="23"/>
        <w:ind w:left="-15"/>
      </w:pPr>
      <w:r>
        <w:rPr>
          <w:rFonts w:ascii="Times New Roman" w:eastAsia="Times New Roman" w:hAnsi="Times New Roman" w:cs="Times New Roman"/>
          <w:sz w:val="24"/>
        </w:rPr>
        <w:t>Møtested: Møterom Landåsvatnet - Hovlitunet 1.etg.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74BE63" w14:textId="77777777" w:rsidR="00E47FB4" w:rsidRDefault="002130B7">
      <w:pPr>
        <w:spacing w:after="4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B88FF6" w14:textId="77777777" w:rsidR="00E47FB4" w:rsidRDefault="002130B7">
      <w:pPr>
        <w:spacing w:after="3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Innkalling er sent til: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77D2D1" w14:textId="77777777" w:rsidR="00E47FB4" w:rsidRDefault="002130B7">
      <w:pPr>
        <w:spacing w:after="3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Medlemmer: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DF7EE7" w14:textId="77777777" w:rsidR="00E47FB4" w:rsidRDefault="002130B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Elsa Karin Brenden, Eli Lundgård Vasenden, Erik Hagaseth Haug, Guro N. Blikset, Merete Struksnæs,  </w:t>
      </w:r>
    </w:p>
    <w:p w14:paraId="6B146218" w14:textId="77777777" w:rsidR="00E47FB4" w:rsidRDefault="002130B7">
      <w:pPr>
        <w:spacing w:after="23"/>
        <w:ind w:left="-5" w:right="410" w:hanging="10"/>
      </w:pPr>
      <w:r>
        <w:rPr>
          <w:rFonts w:ascii="Times New Roman" w:eastAsia="Times New Roman" w:hAnsi="Times New Roman" w:cs="Times New Roman"/>
          <w:sz w:val="24"/>
        </w:rPr>
        <w:t xml:space="preserve">Ann Jorunn Odden, Anne Eli Olsby Hoff (politisk repr), Tor Even Fougner (geistlig repr) Hilde M. Lunde (saksbehandler/kirkeverge)  </w:t>
      </w:r>
    </w:p>
    <w:p w14:paraId="08042E6E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75E13E" w14:textId="77777777" w:rsidR="00E47FB4" w:rsidRDefault="002130B7">
      <w:pPr>
        <w:spacing w:after="3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Varamedlemmer får kopi av innkalling – og innkalles dersom fast medlem melder forfall. Forfall </w:t>
      </w:r>
    </w:p>
    <w:p w14:paraId="7C4ED299" w14:textId="77777777" w:rsidR="00E47FB4" w:rsidRDefault="002130B7">
      <w:pPr>
        <w:spacing w:after="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meldes kirkevergen på telefon 97027978 / e-post </w:t>
      </w:r>
      <w:r>
        <w:rPr>
          <w:rFonts w:ascii="Times New Roman" w:eastAsia="Times New Roman" w:hAnsi="Times New Roman" w:cs="Times New Roman"/>
          <w:b/>
          <w:color w:val="467886"/>
          <w:sz w:val="24"/>
          <w:u w:val="single" w:color="467886"/>
        </w:rPr>
        <w:t>HL548@kirken.no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6F237EE" w14:textId="77777777" w:rsidR="00E47FB4" w:rsidRDefault="002130B7">
      <w:pPr>
        <w:spacing w:after="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58AB82" w14:textId="77777777" w:rsidR="00E47FB4" w:rsidRDefault="002130B7">
      <w:pPr>
        <w:spacing w:after="8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Saksliste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B8726A" w14:textId="77777777" w:rsidR="00E47FB4" w:rsidRDefault="002130B7">
      <w:pPr>
        <w:spacing w:after="4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00A44B1" w14:textId="77777777" w:rsidR="00E47FB4" w:rsidRDefault="002130B7">
      <w:pPr>
        <w:spacing w:after="30"/>
        <w:ind w:left="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Godkjenning av innkalling og saksliste  </w:t>
      </w:r>
    </w:p>
    <w:p w14:paraId="3C6D3623" w14:textId="77777777" w:rsidR="000C6890" w:rsidRDefault="000C6890">
      <w:pPr>
        <w:spacing w:after="30"/>
        <w:ind w:left="5" w:hanging="10"/>
        <w:rPr>
          <w:rFonts w:ascii="Times New Roman" w:eastAsia="Times New Roman" w:hAnsi="Times New Roman" w:cs="Times New Roman"/>
          <w:b/>
          <w:sz w:val="24"/>
        </w:rPr>
      </w:pPr>
    </w:p>
    <w:p w14:paraId="7A0AF7F9" w14:textId="77C7F12B" w:rsidR="000C6890" w:rsidRDefault="00F35AE2">
      <w:pPr>
        <w:spacing w:after="30"/>
        <w:ind w:left="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Innkalling: Forfall fra skute, vara innkalt og </w:t>
      </w:r>
      <w:r w:rsidR="00DA0A6A">
        <w:rPr>
          <w:rFonts w:ascii="Times New Roman" w:eastAsia="Times New Roman" w:hAnsi="Times New Roman" w:cs="Times New Roman"/>
          <w:b/>
          <w:sz w:val="24"/>
        </w:rPr>
        <w:t xml:space="preserve">kommet: Trond Skogen.  </w:t>
      </w:r>
    </w:p>
    <w:p w14:paraId="4B9E19D1" w14:textId="4AC21E84" w:rsidR="00DA0A6A" w:rsidRDefault="00CE1EA4" w:rsidP="00CE1EA4">
      <w:pPr>
        <w:pStyle w:val="Listeavsnitt"/>
        <w:numPr>
          <w:ilvl w:val="0"/>
          <w:numId w:val="2"/>
        </w:numPr>
        <w:spacing w:after="30"/>
      </w:pPr>
      <w:r>
        <w:t xml:space="preserve">Innkallingen kom seint. </w:t>
      </w:r>
      <w:r w:rsidR="00740850">
        <w:t xml:space="preserve">  </w:t>
      </w:r>
    </w:p>
    <w:p w14:paraId="0A501882" w14:textId="20F34CF4" w:rsidR="002053CB" w:rsidRDefault="002053CB" w:rsidP="00CE1EA4">
      <w:pPr>
        <w:pStyle w:val="Listeavsnitt"/>
        <w:numPr>
          <w:ilvl w:val="0"/>
          <w:numId w:val="2"/>
        </w:numPr>
        <w:spacing w:after="30"/>
      </w:pPr>
      <w:r>
        <w:t xml:space="preserve">Saksliste: </w:t>
      </w:r>
      <w:r w:rsidR="00A56A13">
        <w:t xml:space="preserve">FR behandler sak 38 før </w:t>
      </w:r>
      <w:r w:rsidR="00330B08">
        <w:t>37.</w:t>
      </w:r>
    </w:p>
    <w:p w14:paraId="40BD57E3" w14:textId="74303FB3" w:rsidR="00747F46" w:rsidRDefault="00747F46" w:rsidP="00CE1EA4">
      <w:pPr>
        <w:pStyle w:val="Listeavsnitt"/>
        <w:numPr>
          <w:ilvl w:val="0"/>
          <w:numId w:val="2"/>
        </w:numPr>
        <w:spacing w:after="30"/>
      </w:pPr>
      <w:r>
        <w:t xml:space="preserve">Mangler setning om Søndre Land mr sitt innspill til </w:t>
      </w:r>
      <w:r w:rsidR="00D946CB">
        <w:t>gravplassvedtekter</w:t>
      </w:r>
    </w:p>
    <w:p w14:paraId="3738F5BD" w14:textId="77777777" w:rsidR="00D946CB" w:rsidRDefault="00D946CB" w:rsidP="00AE0F1F">
      <w:pPr>
        <w:pStyle w:val="Listeavsnitt"/>
        <w:spacing w:after="30"/>
        <w:ind w:left="355"/>
      </w:pPr>
    </w:p>
    <w:p w14:paraId="64FA21A0" w14:textId="77777777" w:rsidR="00E47FB4" w:rsidRDefault="002130B7">
      <w:pPr>
        <w:spacing w:after="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FD0409" w14:textId="77777777" w:rsidR="00D63F4A" w:rsidRDefault="00D63F4A">
      <w:pPr>
        <w:spacing w:after="35"/>
        <w:rPr>
          <w:rFonts w:ascii="Times New Roman" w:eastAsia="Times New Roman" w:hAnsi="Times New Roman" w:cs="Times New Roman"/>
          <w:sz w:val="24"/>
        </w:rPr>
      </w:pPr>
    </w:p>
    <w:p w14:paraId="001C9B31" w14:textId="77777777" w:rsidR="00D63F4A" w:rsidRDefault="00D63F4A">
      <w:pPr>
        <w:spacing w:after="35"/>
        <w:rPr>
          <w:rFonts w:ascii="Times New Roman" w:eastAsia="Times New Roman" w:hAnsi="Times New Roman" w:cs="Times New Roman"/>
          <w:sz w:val="24"/>
        </w:rPr>
      </w:pPr>
    </w:p>
    <w:p w14:paraId="42F1FDF8" w14:textId="77777777" w:rsidR="00D63F4A" w:rsidRDefault="00D63F4A">
      <w:pPr>
        <w:spacing w:after="35"/>
        <w:rPr>
          <w:rFonts w:ascii="Times New Roman" w:eastAsia="Times New Roman" w:hAnsi="Times New Roman" w:cs="Times New Roman"/>
          <w:sz w:val="24"/>
        </w:rPr>
      </w:pPr>
    </w:p>
    <w:p w14:paraId="63E6DAE0" w14:textId="77777777" w:rsidR="00D63F4A" w:rsidRDefault="00D63F4A">
      <w:pPr>
        <w:spacing w:after="35"/>
        <w:rPr>
          <w:rFonts w:ascii="Times New Roman" w:eastAsia="Times New Roman" w:hAnsi="Times New Roman" w:cs="Times New Roman"/>
          <w:sz w:val="24"/>
        </w:rPr>
      </w:pPr>
    </w:p>
    <w:p w14:paraId="63EA59F2" w14:textId="77777777" w:rsidR="00D63F4A" w:rsidRDefault="00D63F4A">
      <w:pPr>
        <w:spacing w:after="35"/>
      </w:pPr>
    </w:p>
    <w:p w14:paraId="468A983F" w14:textId="77777777" w:rsidR="00DA0A6A" w:rsidRDefault="002130B7">
      <w:pPr>
        <w:spacing w:after="30"/>
        <w:ind w:left="5" w:right="656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Godkjenning av protokoll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AE8E378" w14:textId="4186C32B" w:rsidR="00E47FB4" w:rsidRDefault="002130B7">
      <w:pPr>
        <w:spacing w:after="30"/>
        <w:ind w:left="5" w:right="6565" w:hanging="10"/>
      </w:pPr>
      <w:r>
        <w:rPr>
          <w:rFonts w:ascii="Times New Roman" w:eastAsia="Times New Roman" w:hAnsi="Times New Roman" w:cs="Times New Roman"/>
          <w:sz w:val="24"/>
        </w:rPr>
        <w:t xml:space="preserve">Saker til behandling:  </w:t>
      </w:r>
    </w:p>
    <w:p w14:paraId="036B6576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688" w:type="dxa"/>
        <w:tblInd w:w="15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1415"/>
        <w:gridCol w:w="2041"/>
        <w:gridCol w:w="3232"/>
      </w:tblGrid>
      <w:tr w:rsidR="00E47FB4" w14:paraId="6D33ABC4" w14:textId="77777777">
        <w:trPr>
          <w:trHeight w:val="56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A2024E0" w14:textId="77777777" w:rsidR="00E47FB4" w:rsidRDefault="002130B7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Sak nr.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338A61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07F62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Sakstittel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7FB4" w14:paraId="23274565" w14:textId="77777777">
        <w:trPr>
          <w:trHeight w:val="57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2515DE2" w14:textId="7F5F82FD" w:rsidR="00E47FB4" w:rsidRDefault="002130B7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30B08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/24   </w:t>
            </w:r>
          </w:p>
          <w:p w14:paraId="368BA5A8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EEFEE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Budsjett 2025  </w:t>
            </w:r>
          </w:p>
        </w:tc>
      </w:tr>
      <w:tr w:rsidR="00E47FB4" w14:paraId="3E5E37A5" w14:textId="77777777">
        <w:trPr>
          <w:trHeight w:val="62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49DF58E" w14:textId="0C96F1A1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30B08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/24  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21577" w14:textId="77777777" w:rsidR="00E47FB4" w:rsidRDefault="002130B7">
            <w:pPr>
              <w:ind w:right="1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Økonomi - regnskapsrapport for 3.kvartal   </w:t>
            </w:r>
          </w:p>
        </w:tc>
      </w:tr>
      <w:tr w:rsidR="00E47FB4" w14:paraId="603AB9D9" w14:textId="77777777">
        <w:trPr>
          <w:trHeight w:val="34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F897E5F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39/24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1DCA7" w14:textId="2B284549" w:rsidR="00E47FB4" w:rsidRDefault="00167C3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Gravplassvedtekter</w:t>
            </w:r>
          </w:p>
        </w:tc>
      </w:tr>
      <w:tr w:rsidR="00E47FB4" w14:paraId="38DFADA7" w14:textId="77777777">
        <w:trPr>
          <w:trHeight w:val="86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8A91A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40/24 </w:t>
            </w:r>
          </w:p>
          <w:p w14:paraId="297C1A2C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4C7A7" w14:textId="77777777" w:rsidR="00E47FB4" w:rsidRDefault="002130B7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76C17F3" w14:textId="26FF84F2" w:rsidR="00E47FB4" w:rsidRDefault="00167C3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Menighetsbladet</w:t>
            </w:r>
          </w:p>
        </w:tc>
      </w:tr>
      <w:tr w:rsidR="00E47FB4" w14:paraId="34698E99" w14:textId="77777777">
        <w:trPr>
          <w:trHeight w:val="27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815BA7A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41/24 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FE037" w14:textId="5FDDA84E" w:rsidR="00E47FB4" w:rsidRPr="002130B7" w:rsidRDefault="00167C3D">
            <w:pPr>
              <w:ind w:left="5"/>
              <w:rPr>
                <w:rFonts w:ascii="Times New Roman" w:hAnsi="Times New Roman" w:cs="Times New Roman"/>
                <w:sz w:val="24"/>
              </w:rPr>
            </w:pPr>
            <w:r w:rsidRPr="002130B7">
              <w:rPr>
                <w:rFonts w:ascii="Times New Roman" w:hAnsi="Times New Roman" w:cs="Times New Roman"/>
                <w:sz w:val="24"/>
              </w:rPr>
              <w:t>Orienteringssaker</w:t>
            </w:r>
          </w:p>
        </w:tc>
      </w:tr>
      <w:tr w:rsidR="00E47FB4" w14:paraId="4F30AF85" w14:textId="77777777">
        <w:tblPrEx>
          <w:tblCellMar>
            <w:top w:w="39" w:type="dxa"/>
          </w:tblCellMar>
        </w:tblPrEx>
        <w:trPr>
          <w:gridAfter w:val="1"/>
          <w:wAfter w:w="3231" w:type="dxa"/>
          <w:trHeight w:val="56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684963" w14:textId="5F3A821A" w:rsidR="00E47FB4" w:rsidRDefault="00E47FB4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4D44A3C" w14:textId="647B09F9" w:rsidR="00E47FB4" w:rsidRDefault="00E47FB4">
            <w:pPr>
              <w:jc w:val="both"/>
            </w:pPr>
          </w:p>
        </w:tc>
      </w:tr>
      <w:tr w:rsidR="00E47FB4" w14:paraId="30DADEF5" w14:textId="77777777">
        <w:tblPrEx>
          <w:tblCellMar>
            <w:top w:w="39" w:type="dxa"/>
          </w:tblCellMar>
        </w:tblPrEx>
        <w:trPr>
          <w:gridAfter w:val="1"/>
          <w:wAfter w:w="3231" w:type="dxa"/>
          <w:trHeight w:val="57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9CA6559" w14:textId="639EDE1A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67C3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/24  </w:t>
            </w:r>
          </w:p>
          <w:p w14:paraId="049ECD9E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B42E869" w14:textId="4ECB7C78" w:rsidR="00E47FB4" w:rsidRDefault="00167C3D">
            <w:r>
              <w:rPr>
                <w:rFonts w:ascii="Times New Roman" w:eastAsia="Times New Roman" w:hAnsi="Times New Roman" w:cs="Times New Roman"/>
                <w:sz w:val="24"/>
              </w:rPr>
              <w:t>Eventuelt</w:t>
            </w:r>
          </w:p>
        </w:tc>
      </w:tr>
      <w:tr w:rsidR="00E47FB4" w14:paraId="5D7CCCF4" w14:textId="77777777">
        <w:tblPrEx>
          <w:tblCellMar>
            <w:top w:w="39" w:type="dxa"/>
          </w:tblCellMar>
        </w:tblPrEx>
        <w:trPr>
          <w:gridAfter w:val="1"/>
          <w:wAfter w:w="3231" w:type="dxa"/>
          <w:trHeight w:val="84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7A83C89" w14:textId="15D0A2B1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27444F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748429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5FEDD4E" w14:textId="5A77AE18" w:rsidR="00E47FB4" w:rsidRDefault="00E47FB4"/>
        </w:tc>
      </w:tr>
    </w:tbl>
    <w:p w14:paraId="17CFA1C2" w14:textId="77777777" w:rsidR="00E47FB4" w:rsidRDefault="002130B7">
      <w:pPr>
        <w:spacing w:after="2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SAKSUTREDNING  </w:t>
      </w:r>
    </w:p>
    <w:p w14:paraId="137D3F49" w14:textId="77777777" w:rsidR="00E47FB4" w:rsidRDefault="002130B7">
      <w:pPr>
        <w:spacing w:after="8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6F182A6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982" w:type="dxa"/>
        <w:tblInd w:w="15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1416"/>
        <w:gridCol w:w="8566"/>
      </w:tblGrid>
      <w:tr w:rsidR="00E47FB4" w14:paraId="633EEAD1" w14:textId="77777777">
        <w:trPr>
          <w:trHeight w:val="27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A2DFDCF" w14:textId="1262BDBD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330B08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/24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14:paraId="116ED06F" w14:textId="77777777" w:rsidR="00E47FB4" w:rsidRDefault="002130B7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Budsjett 2025 </w:t>
            </w:r>
          </w:p>
        </w:tc>
      </w:tr>
      <w:tr w:rsidR="00E47FB4" w14:paraId="060E8882" w14:textId="77777777">
        <w:trPr>
          <w:trHeight w:val="17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FC3527A" w14:textId="77777777" w:rsidR="00E47FB4" w:rsidRDefault="002130B7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400A82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14:paraId="4ADFDE30" w14:textId="77777777" w:rsidR="00E47FB4" w:rsidRDefault="002130B7">
            <w:pPr>
              <w:spacing w:line="268" w:lineRule="auto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Kirkevergen legger fram forslag til budsjett for 2025, og orienterer fra møte med kommunen – om økonomi. Kommunen utfordrer fellesrådet til å finne områder hvor det er mulig å øke inntekter; ved bruk av kirker til konserter mm.  </w:t>
            </w:r>
          </w:p>
          <w:p w14:paraId="095BC3CA" w14:textId="77777777" w:rsidR="00E47FB4" w:rsidRDefault="002130B7">
            <w:pPr>
              <w:spacing w:after="32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72D987" w14:textId="552AFCDE" w:rsidR="00E47FB4" w:rsidRDefault="004F0636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</w:t>
            </w:r>
            <w:r w:rsidR="002130B7" w:rsidRPr="002130B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edtak: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445409">
              <w:rPr>
                <w:rFonts w:ascii="Times New Roman" w:eastAsia="Times New Roman" w:hAnsi="Times New Roman" w:cs="Times New Roman"/>
                <w:sz w:val="24"/>
              </w:rPr>
              <w:t xml:space="preserve">Søndre Land kirkelige Fellesråd </w:t>
            </w:r>
            <w:r w:rsidR="004A1E68">
              <w:rPr>
                <w:rFonts w:ascii="Times New Roman" w:eastAsia="Times New Roman" w:hAnsi="Times New Roman" w:cs="Times New Roman"/>
                <w:sz w:val="24"/>
              </w:rPr>
              <w:t>tar budsjettgjennomgang til orientering. Det blir nytt budsjettmøte i desember</w:t>
            </w:r>
            <w:r w:rsidR="00F935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E68E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710FCBE8" w14:textId="77777777" w:rsidR="00E47FB4" w:rsidRDefault="002130B7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7FB4" w14:paraId="33E87E8A" w14:textId="77777777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6979533" w14:textId="69D26D8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330B08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/24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14:paraId="3043CBA6" w14:textId="77777777" w:rsidR="00E47FB4" w:rsidRDefault="002130B7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Økonomi - regnskapsrapport for 3.kvartal  </w:t>
            </w:r>
          </w:p>
        </w:tc>
      </w:tr>
      <w:tr w:rsidR="00E47FB4" w14:paraId="7B520FFE" w14:textId="77777777">
        <w:trPr>
          <w:trHeight w:val="28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94B48CC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14:paraId="5834C40D" w14:textId="77777777" w:rsidR="00E47FB4" w:rsidRDefault="002130B7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7FB4" w14:paraId="7BEE0245" w14:textId="77777777">
        <w:trPr>
          <w:trHeight w:val="57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63C8B59" w14:textId="77777777" w:rsidR="00E47FB4" w:rsidRDefault="002130B7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BA836A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14:paraId="2D50482F" w14:textId="4AD12900" w:rsidR="00D506ED" w:rsidRDefault="00B539CC" w:rsidP="006F52B6">
            <w:pPr>
              <w:ind w:left="55" w:right="6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 w:rsidR="002130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edtak: </w:t>
            </w:r>
            <w:r w:rsidR="001A49F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Pr </w:t>
            </w:r>
            <w:r w:rsidR="00E65058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01.10.2024 styrer </w:t>
            </w:r>
            <w:r w:rsidR="002130B7">
              <w:rPr>
                <w:rFonts w:ascii="Times New Roman" w:eastAsia="Times New Roman" w:hAnsi="Times New Roman" w:cs="Times New Roman"/>
                <w:sz w:val="24"/>
              </w:rPr>
              <w:t xml:space="preserve">Søndre Land kirkelige Fellesråd </w:t>
            </w:r>
            <w:r w:rsidR="00E65058">
              <w:rPr>
                <w:rFonts w:ascii="Times New Roman" w:eastAsia="Times New Roman" w:hAnsi="Times New Roman" w:cs="Times New Roman"/>
                <w:sz w:val="24"/>
              </w:rPr>
              <w:t xml:space="preserve">mot et underskudd. </w:t>
            </w:r>
            <w:r w:rsidR="00D506ED">
              <w:rPr>
                <w:rFonts w:ascii="Times New Roman" w:eastAsia="Times New Roman" w:hAnsi="Times New Roman" w:cs="Times New Roman"/>
                <w:sz w:val="24"/>
              </w:rPr>
              <w:t xml:space="preserve">Ansvar 11600 KIRKER: </w:t>
            </w:r>
            <w:r w:rsidR="00E65058">
              <w:rPr>
                <w:rFonts w:ascii="Times New Roman" w:eastAsia="Times New Roman" w:hAnsi="Times New Roman" w:cs="Times New Roman"/>
                <w:sz w:val="24"/>
              </w:rPr>
              <w:t>Uforutsette utgifter til Fluberg kirke er foreløpig</w:t>
            </w:r>
            <w:r w:rsidR="00A425CD">
              <w:rPr>
                <w:rFonts w:ascii="Times New Roman" w:eastAsia="Times New Roman" w:hAnsi="Times New Roman" w:cs="Times New Roman"/>
                <w:sz w:val="24"/>
              </w:rPr>
              <w:t xml:space="preserve"> på kr 408.000kr. Det skal i løp av oktobermåned sendes </w:t>
            </w:r>
            <w:r w:rsidR="007A3213">
              <w:rPr>
                <w:rFonts w:ascii="Times New Roman" w:eastAsia="Times New Roman" w:hAnsi="Times New Roman" w:cs="Times New Roman"/>
                <w:sz w:val="24"/>
              </w:rPr>
              <w:t>krav til KNIF forsikring</w:t>
            </w:r>
            <w:r w:rsidR="00293B0E">
              <w:rPr>
                <w:rFonts w:ascii="Times New Roman" w:eastAsia="Times New Roman" w:hAnsi="Times New Roman" w:cs="Times New Roman"/>
                <w:sz w:val="24"/>
              </w:rPr>
              <w:t>. Det er en egenandel på kr 100.000,-, og det er ventet at der blir en avkortning</w:t>
            </w:r>
            <w:r w:rsidR="006D52C1">
              <w:rPr>
                <w:rFonts w:ascii="Times New Roman" w:eastAsia="Times New Roman" w:hAnsi="Times New Roman" w:cs="Times New Roman"/>
                <w:sz w:val="24"/>
              </w:rPr>
              <w:t xml:space="preserve"> på forsikringsoppgjøret. Det er høyst usikkert</w:t>
            </w:r>
            <w:r w:rsidR="00D506ED">
              <w:rPr>
                <w:rFonts w:ascii="Times New Roman" w:eastAsia="Times New Roman" w:hAnsi="Times New Roman" w:cs="Times New Roman"/>
                <w:sz w:val="24"/>
              </w:rPr>
              <w:t xml:space="preserve"> hvor mye som blir tilbakeført fellesrådet. </w:t>
            </w:r>
            <w:r w:rsidR="00D2539C">
              <w:rPr>
                <w:rFonts w:ascii="Times New Roman" w:eastAsia="Times New Roman" w:hAnsi="Times New Roman" w:cs="Times New Roman"/>
                <w:sz w:val="24"/>
              </w:rPr>
              <w:t xml:space="preserve">Kirkevergen gikk gjennom ansvarsområdene </w:t>
            </w:r>
            <w:r w:rsidR="006F52B6">
              <w:rPr>
                <w:rFonts w:ascii="Times New Roman" w:eastAsia="Times New Roman" w:hAnsi="Times New Roman" w:cs="Times New Roman"/>
                <w:sz w:val="24"/>
              </w:rPr>
              <w:t xml:space="preserve">punkt for punkt, og Søndre Land Kirkelige Fellesråd tar rapporten til orientering. </w:t>
            </w:r>
          </w:p>
        </w:tc>
      </w:tr>
      <w:tr w:rsidR="00E47FB4" w14:paraId="0473CF75" w14:textId="77777777">
        <w:trPr>
          <w:trHeight w:val="28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4DA110B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14:paraId="6CCCB620" w14:textId="77777777" w:rsidR="00E47FB4" w:rsidRDefault="002130B7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47FB4" w14:paraId="587FF692" w14:textId="77777777">
        <w:trPr>
          <w:trHeight w:val="193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9EA6948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39/24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14:paraId="60D5EEAF" w14:textId="7CCAAEB8" w:rsidR="00E47FB4" w:rsidRDefault="00167C3D">
            <w:pPr>
              <w:spacing w:after="3"/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Gravplassvedtekter</w:t>
            </w:r>
          </w:p>
          <w:p w14:paraId="0A328F43" w14:textId="769D79CD" w:rsidR="00E47FB4" w:rsidRDefault="002130B7">
            <w:pPr>
              <w:spacing w:after="24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67C3D">
              <w:rPr>
                <w:rFonts w:ascii="Times New Roman" w:eastAsia="Times New Roman" w:hAnsi="Times New Roman" w:cs="Times New Roman"/>
                <w:sz w:val="24"/>
              </w:rPr>
              <w:t>Gravplassvedtektene har nå vært ute på høring, og det har kommet  innspill mht gravplass og festeavgift. Det er innspill fra menighetsråd</w:t>
            </w:r>
            <w:r w:rsidR="00AC3588">
              <w:rPr>
                <w:rFonts w:ascii="Times New Roman" w:eastAsia="Times New Roman" w:hAnsi="Times New Roman" w:cs="Times New Roman"/>
                <w:sz w:val="24"/>
              </w:rPr>
              <w:t>ene i Søndre Land</w:t>
            </w:r>
            <w:r w:rsidR="00167C3D">
              <w:rPr>
                <w:rFonts w:ascii="Times New Roman" w:eastAsia="Times New Roman" w:hAnsi="Times New Roman" w:cs="Times New Roman"/>
                <w:sz w:val="24"/>
              </w:rPr>
              <w:t xml:space="preserve">, og fra Søndre Land kommune.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299E5F0" w14:textId="77777777" w:rsidR="00167C3D" w:rsidRDefault="00167C3D">
            <w:pPr>
              <w:ind w:left="5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745260F" w14:textId="77777777" w:rsidR="00E47FB4" w:rsidRDefault="00AE68ED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 w:rsidR="002130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edtak: </w:t>
            </w:r>
            <w:r w:rsidR="002130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67C3D">
              <w:rPr>
                <w:rFonts w:ascii="Times New Roman" w:eastAsia="Times New Roman" w:hAnsi="Times New Roman" w:cs="Times New Roman"/>
                <w:sz w:val="24"/>
              </w:rPr>
              <w:t xml:space="preserve">Søndre Land Kirkelige fellesråd har følgende kommentarer til innspillene; </w:t>
            </w:r>
          </w:p>
          <w:p w14:paraId="4841AD98" w14:textId="099629F3" w:rsidR="007A4CF8" w:rsidRDefault="007A4CF8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Det har kommet følgende innspill som </w:t>
            </w:r>
            <w:r w:rsidR="00725B43">
              <w:rPr>
                <w:rFonts w:ascii="Times New Roman" w:eastAsia="Times New Roman" w:hAnsi="Times New Roman" w:cs="Times New Roman"/>
                <w:sz w:val="24"/>
              </w:rPr>
              <w:t>fellesrådet tar til orientering:</w:t>
            </w:r>
          </w:p>
          <w:p w14:paraId="3FAE60F8" w14:textId="77777777" w:rsidR="00725B43" w:rsidRDefault="00725B43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60D2F9" w14:textId="6B093B58" w:rsidR="00725B43" w:rsidRDefault="00725B43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Fra Søndre Land menighetsråd:</w:t>
            </w:r>
            <w:r w:rsidR="004751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01BF2">
              <w:rPr>
                <w:rFonts w:ascii="Times New Roman" w:eastAsia="Times New Roman" w:hAnsi="Times New Roman" w:cs="Times New Roman"/>
                <w:sz w:val="24"/>
              </w:rPr>
              <w:t xml:space="preserve">MR sak 28/24- </w:t>
            </w:r>
            <w:r w:rsidR="00BB383A">
              <w:rPr>
                <w:rFonts w:ascii="Times New Roman" w:eastAsia="Times New Roman" w:hAnsi="Times New Roman" w:cs="Times New Roman"/>
                <w:sz w:val="24"/>
              </w:rPr>
              <w:t>Sak vedtatt med følgende kommentar</w:t>
            </w:r>
            <w:r w:rsidR="0039334A">
              <w:rPr>
                <w:rFonts w:ascii="Times New Roman" w:eastAsia="Times New Roman" w:hAnsi="Times New Roman" w:cs="Times New Roman"/>
                <w:sz w:val="24"/>
              </w:rPr>
              <w:t>, som gjelder fredningstid på A-feltet</w:t>
            </w:r>
            <w:r w:rsidR="00BB383A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197DB6">
              <w:rPr>
                <w:rFonts w:ascii="Times New Roman" w:eastAsia="Times New Roman" w:hAnsi="Times New Roman" w:cs="Times New Roman"/>
                <w:sz w:val="24"/>
              </w:rPr>
              <w:t>Menighetsrådet ser gjerne at det innhentes kompetanse</w:t>
            </w:r>
            <w:r w:rsidR="00B97573">
              <w:rPr>
                <w:rFonts w:ascii="Times New Roman" w:eastAsia="Times New Roman" w:hAnsi="Times New Roman" w:cs="Times New Roman"/>
                <w:sz w:val="24"/>
              </w:rPr>
              <w:t xml:space="preserve"> for å gjøre en vurdering av faglige alternativer til foreslått fredningstid.</w:t>
            </w:r>
          </w:p>
          <w:p w14:paraId="579D4DEB" w14:textId="77777777" w:rsidR="00B97573" w:rsidRDefault="00B97573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1D2E6F" w14:textId="1D8378FA" w:rsidR="00725B43" w:rsidRDefault="00725B43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 </w:t>
            </w:r>
            <w:r w:rsidR="00032A74">
              <w:rPr>
                <w:rFonts w:ascii="Times New Roman" w:eastAsia="Times New Roman" w:hAnsi="Times New Roman" w:cs="Times New Roman"/>
                <w:sz w:val="24"/>
              </w:rPr>
              <w:t>Fluberg menighetsråd:</w:t>
            </w:r>
            <w:r w:rsidR="001C1F34">
              <w:rPr>
                <w:rFonts w:ascii="Times New Roman" w:eastAsia="Times New Roman" w:hAnsi="Times New Roman" w:cs="Times New Roman"/>
                <w:sz w:val="24"/>
              </w:rPr>
              <w:t xml:space="preserve"> Sak 55/24 </w:t>
            </w:r>
            <w:r w:rsidR="0018280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1C1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8280D">
              <w:rPr>
                <w:rFonts w:ascii="Times New Roman" w:eastAsia="Times New Roman" w:hAnsi="Times New Roman" w:cs="Times New Roman"/>
                <w:sz w:val="24"/>
              </w:rPr>
              <w:t xml:space="preserve">Fluberg menighetsråd godkjenner forslag </w:t>
            </w:r>
            <w:r w:rsidR="00F72714">
              <w:rPr>
                <w:rFonts w:ascii="Times New Roman" w:eastAsia="Times New Roman" w:hAnsi="Times New Roman" w:cs="Times New Roman"/>
                <w:sz w:val="24"/>
              </w:rPr>
              <w:t xml:space="preserve">til ny forskrift om gravplassvedtekter i Søndre Land Kommune. </w:t>
            </w:r>
          </w:p>
          <w:p w14:paraId="131CA5F4" w14:textId="77777777" w:rsidR="00AD2179" w:rsidRDefault="00AD2179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9AAA49" w14:textId="733353A4" w:rsidR="00032A74" w:rsidRDefault="00032A74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Fra Skute menighetsråd</w:t>
            </w:r>
            <w:r w:rsidR="008D651B">
              <w:rPr>
                <w:rFonts w:ascii="Times New Roman" w:eastAsia="Times New Roman" w:hAnsi="Times New Roman" w:cs="Times New Roman"/>
                <w:sz w:val="24"/>
              </w:rPr>
              <w:t>: Fra menighetsrådsmøte den</w:t>
            </w:r>
            <w:r w:rsidR="00F42BFB">
              <w:rPr>
                <w:rFonts w:ascii="Times New Roman" w:eastAsia="Times New Roman" w:hAnsi="Times New Roman" w:cs="Times New Roman"/>
                <w:sz w:val="24"/>
              </w:rPr>
              <w:t xml:space="preserve"> 11.09.2024, sak 20</w:t>
            </w:r>
            <w:r w:rsidR="00FF473A">
              <w:rPr>
                <w:rFonts w:ascii="Times New Roman" w:eastAsia="Times New Roman" w:hAnsi="Times New Roman" w:cs="Times New Roman"/>
                <w:sz w:val="24"/>
              </w:rPr>
              <w:t>/24 – Uttalelse fra menighetsrådet om at de fortsatt i</w:t>
            </w:r>
            <w:r w:rsidR="00992BF4">
              <w:rPr>
                <w:rFonts w:ascii="Times New Roman" w:eastAsia="Times New Roman" w:hAnsi="Times New Roman" w:cs="Times New Roman"/>
                <w:sz w:val="24"/>
              </w:rPr>
              <w:t>kke vil ha festeavgift på Skute kirkegård</w:t>
            </w:r>
          </w:p>
          <w:p w14:paraId="35575A63" w14:textId="77777777" w:rsidR="00AD2179" w:rsidRDefault="00AD2179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681934" w14:textId="5C36974D" w:rsidR="00032A74" w:rsidRDefault="00032A74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Fra Søndre Land Kommune:</w:t>
            </w:r>
            <w:r w:rsidR="0073741A">
              <w:rPr>
                <w:rFonts w:ascii="Times New Roman" w:eastAsia="Times New Roman" w:hAnsi="Times New Roman" w:cs="Times New Roman"/>
                <w:sz w:val="24"/>
              </w:rPr>
              <w:t xml:space="preserve"> For formannskapet er det ønskelig at det skal være like vilkår på alle gravplassene</w:t>
            </w:r>
            <w:r w:rsidR="00863490">
              <w:rPr>
                <w:rFonts w:ascii="Times New Roman" w:eastAsia="Times New Roman" w:hAnsi="Times New Roman" w:cs="Times New Roman"/>
                <w:sz w:val="24"/>
              </w:rPr>
              <w:t xml:space="preserve"> i Søndre Land. Formannskapet har ingen andre merknader til forskriften.</w:t>
            </w:r>
          </w:p>
          <w:p w14:paraId="100CBE2D" w14:textId="77777777" w:rsidR="00AD2179" w:rsidRDefault="00AD2179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70D9C5" w14:textId="59C016B8" w:rsidR="006F1E97" w:rsidRDefault="00B151BE">
            <w:pPr>
              <w:ind w:left="5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707D5BB" w14:textId="6B0DD1F9" w:rsidR="006F52B6" w:rsidRDefault="005C0A13">
            <w:pPr>
              <w:ind w:left="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Søndre Land Kirkelige fellesråd</w:t>
            </w:r>
            <w:r w:rsidR="00C653E6">
              <w:rPr>
                <w:rFonts w:ascii="Times New Roman" w:hAnsi="Times New Roman" w:cs="Times New Roman"/>
                <w:sz w:val="24"/>
              </w:rPr>
              <w:t xml:space="preserve"> hadde følgende innspill til høringssvarene:</w:t>
            </w:r>
          </w:p>
          <w:p w14:paraId="23007EE7" w14:textId="77777777" w:rsidR="00C653E6" w:rsidRDefault="00C653E6">
            <w:pPr>
              <w:ind w:left="55"/>
              <w:rPr>
                <w:rFonts w:ascii="Times New Roman" w:hAnsi="Times New Roman" w:cs="Times New Roman"/>
                <w:sz w:val="24"/>
              </w:rPr>
            </w:pPr>
          </w:p>
          <w:p w14:paraId="08F3F338" w14:textId="74387F1D" w:rsidR="007F1593" w:rsidRDefault="007F1593">
            <w:pPr>
              <w:ind w:left="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A-feltet i Hov: Dette feltet er stort, og det er blåleire i grunnen</w:t>
            </w:r>
            <w:r w:rsidR="00506F35">
              <w:rPr>
                <w:rFonts w:ascii="Times New Roman" w:hAnsi="Times New Roman" w:cs="Times New Roman"/>
                <w:sz w:val="24"/>
              </w:rPr>
              <w:t>. Dette gjør at graving der innebærer fare for å</w:t>
            </w:r>
            <w:r w:rsidR="00784D42">
              <w:rPr>
                <w:rFonts w:ascii="Times New Roman" w:hAnsi="Times New Roman" w:cs="Times New Roman"/>
                <w:sz w:val="24"/>
              </w:rPr>
              <w:t xml:space="preserve"> komme borti levninger som ikke har gått i forråtnelse. Både for avdødes</w:t>
            </w:r>
            <w:r w:rsidR="006D2EAA">
              <w:rPr>
                <w:rFonts w:ascii="Times New Roman" w:hAnsi="Times New Roman" w:cs="Times New Roman"/>
                <w:sz w:val="24"/>
              </w:rPr>
              <w:t xml:space="preserve"> integritet og av hensyn til gravplassansattes </w:t>
            </w:r>
            <w:r w:rsidR="002C4BCD">
              <w:rPr>
                <w:rFonts w:ascii="Times New Roman" w:hAnsi="Times New Roman" w:cs="Times New Roman"/>
                <w:sz w:val="24"/>
              </w:rPr>
              <w:t>arbeidssituasjon er det vesentlig at det er lang fredningstid på dette feltet</w:t>
            </w:r>
            <w:r w:rsidR="00694E3B">
              <w:rPr>
                <w:rFonts w:ascii="Times New Roman" w:hAnsi="Times New Roman" w:cs="Times New Roman"/>
                <w:sz w:val="24"/>
              </w:rPr>
              <w:t xml:space="preserve">. For urnegraver gjelder de samme regler som før; det er dermed fullt mulig å sette ned urner på feltet, med </w:t>
            </w:r>
            <w:r w:rsidR="006E3904">
              <w:rPr>
                <w:rFonts w:ascii="Times New Roman" w:hAnsi="Times New Roman" w:cs="Times New Roman"/>
                <w:sz w:val="24"/>
              </w:rPr>
              <w:t xml:space="preserve">vanlig 20 års fredningstid på disse. </w:t>
            </w:r>
          </w:p>
          <w:p w14:paraId="226C4483" w14:textId="77777777" w:rsidR="008933B9" w:rsidRDefault="008933B9">
            <w:pPr>
              <w:ind w:left="55"/>
              <w:rPr>
                <w:rFonts w:ascii="Times New Roman" w:hAnsi="Times New Roman" w:cs="Times New Roman"/>
                <w:sz w:val="24"/>
              </w:rPr>
            </w:pPr>
          </w:p>
          <w:p w14:paraId="74D814E1" w14:textId="0EB29A1D" w:rsidR="008933B9" w:rsidRDefault="008933B9">
            <w:pPr>
              <w:ind w:left="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Skute kirkegård: </w:t>
            </w:r>
            <w:r w:rsidR="00676ACB">
              <w:rPr>
                <w:rFonts w:ascii="Times New Roman" w:hAnsi="Times New Roman" w:cs="Times New Roman"/>
                <w:sz w:val="24"/>
              </w:rPr>
              <w:t xml:space="preserve">Det er et klart ønske om å fortsette som tidligere med ingen festeavgift på Skute kirkegård. </w:t>
            </w:r>
            <w:r w:rsidR="002553D8">
              <w:rPr>
                <w:rFonts w:ascii="Times New Roman" w:hAnsi="Times New Roman" w:cs="Times New Roman"/>
                <w:sz w:val="24"/>
              </w:rPr>
              <w:t xml:space="preserve">Det er slik at fellesrådet drifter gravplass på vegne av Søndre Land kommune, og </w:t>
            </w:r>
            <w:r w:rsidR="007065E5">
              <w:rPr>
                <w:rFonts w:ascii="Times New Roman" w:hAnsi="Times New Roman" w:cs="Times New Roman"/>
                <w:sz w:val="24"/>
              </w:rPr>
              <w:t xml:space="preserve">det er viktig for Søndre Land kirkelige fellesråd at Søndre Land kommune tar </w:t>
            </w:r>
            <w:r w:rsidR="004B50EF">
              <w:rPr>
                <w:rFonts w:ascii="Times New Roman" w:hAnsi="Times New Roman" w:cs="Times New Roman"/>
                <w:sz w:val="24"/>
              </w:rPr>
              <w:t xml:space="preserve">kontakt med grunneier </w:t>
            </w:r>
            <w:r w:rsidR="00A13B32">
              <w:rPr>
                <w:rFonts w:ascii="Times New Roman" w:hAnsi="Times New Roman" w:cs="Times New Roman"/>
                <w:sz w:val="24"/>
              </w:rPr>
              <w:t>og får til en avtale, slik at Søndre Land Kirkelige Fellesråd kan</w:t>
            </w:r>
            <w:r w:rsidR="00B231EB">
              <w:rPr>
                <w:rFonts w:ascii="Times New Roman" w:hAnsi="Times New Roman" w:cs="Times New Roman"/>
                <w:sz w:val="24"/>
              </w:rPr>
              <w:t xml:space="preserve"> jobbe videre med dette. </w:t>
            </w:r>
            <w:r w:rsidR="006A771F">
              <w:rPr>
                <w:rFonts w:ascii="Times New Roman" w:hAnsi="Times New Roman" w:cs="Times New Roman"/>
                <w:sz w:val="24"/>
              </w:rPr>
              <w:t>I gravplassvedtektene står en setning om at «Kun de som sogner til Skute menighet kan feste nytt gravsted på Skute kirkegård» - Denne setningen</w:t>
            </w:r>
            <w:r w:rsidR="008A41C7">
              <w:rPr>
                <w:rFonts w:ascii="Times New Roman" w:hAnsi="Times New Roman" w:cs="Times New Roman"/>
                <w:sz w:val="24"/>
              </w:rPr>
              <w:t xml:space="preserve"> har ikke stått i tidligere vedtekter og bør fjernes – da det ikke</w:t>
            </w:r>
            <w:r w:rsidR="007723DB">
              <w:rPr>
                <w:rFonts w:ascii="Times New Roman" w:hAnsi="Times New Roman" w:cs="Times New Roman"/>
                <w:sz w:val="24"/>
              </w:rPr>
              <w:t xml:space="preserve"> er gjennomført en slik praksis tidligere. </w:t>
            </w:r>
          </w:p>
          <w:p w14:paraId="68AC42B0" w14:textId="77777777" w:rsidR="007F63F9" w:rsidRDefault="007F63F9">
            <w:pPr>
              <w:ind w:left="55"/>
              <w:rPr>
                <w:rFonts w:ascii="Times New Roman" w:hAnsi="Times New Roman" w:cs="Times New Roman"/>
                <w:sz w:val="24"/>
              </w:rPr>
            </w:pPr>
          </w:p>
          <w:p w14:paraId="65D15FD7" w14:textId="05CAEC44" w:rsidR="007F63F9" w:rsidRPr="005C0A13" w:rsidRDefault="007F63F9">
            <w:pPr>
              <w:ind w:left="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Søndre Land Kirkelige Fellesråd vedtar</w:t>
            </w:r>
            <w:r w:rsidR="001E0B8F">
              <w:rPr>
                <w:rFonts w:ascii="Times New Roman" w:hAnsi="Times New Roman" w:cs="Times New Roman"/>
                <w:sz w:val="24"/>
              </w:rPr>
              <w:t xml:space="preserve"> gravplassvedtektene med de endringer som kommer fram </w:t>
            </w:r>
            <w:r w:rsidR="0068712A">
              <w:rPr>
                <w:rFonts w:ascii="Times New Roman" w:hAnsi="Times New Roman" w:cs="Times New Roman"/>
                <w:sz w:val="24"/>
              </w:rPr>
              <w:t xml:space="preserve">i møtet, og ber kirkevergen gå i gang med å sende vedtektene inn til statsforvalter og lovdata. </w:t>
            </w:r>
          </w:p>
          <w:p w14:paraId="50AEAF17" w14:textId="55ED3524" w:rsidR="0073437C" w:rsidRDefault="0073437C" w:rsidP="0094157D">
            <w:pPr>
              <w:ind w:left="55"/>
            </w:pPr>
          </w:p>
        </w:tc>
      </w:tr>
      <w:tr w:rsidR="00E47FB4" w14:paraId="4A4366D7" w14:textId="77777777">
        <w:trPr>
          <w:trHeight w:val="138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32A7D" w14:textId="70015526" w:rsidR="00E47FB4" w:rsidRDefault="00E47FB4"/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1C305" w14:textId="50C89438" w:rsidR="00E47FB4" w:rsidRDefault="002130B7" w:rsidP="004F52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7FB4" w14:paraId="03ECA453" w14:textId="77777777">
        <w:trPr>
          <w:trHeight w:val="28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B1DD8D2" w14:textId="493071DB" w:rsidR="002130B7" w:rsidRDefault="002130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41310B" w14:textId="77777777" w:rsidR="002130B7" w:rsidRDefault="002130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716467" w14:textId="77777777" w:rsidR="002130B7" w:rsidRDefault="002130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CD1FA6" w14:textId="48033768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14:paraId="5643D91A" w14:textId="1791B39B" w:rsidR="00E47FB4" w:rsidRDefault="00E47FB4" w:rsidP="00AD2179"/>
        </w:tc>
      </w:tr>
      <w:tr w:rsidR="00E47FB4" w14:paraId="239B346C" w14:textId="77777777">
        <w:trPr>
          <w:trHeight w:val="4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868AA84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40/24  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14:paraId="526263CB" w14:textId="4D83816D" w:rsidR="00E47FB4" w:rsidRPr="00167C3D" w:rsidRDefault="00167C3D">
            <w:pPr>
              <w:ind w:left="5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67C3D">
              <w:rPr>
                <w:rFonts w:ascii="Times New Roman" w:hAnsi="Times New Roman" w:cs="Times New Roman"/>
                <w:b/>
                <w:bCs/>
                <w:sz w:val="24"/>
              </w:rPr>
              <w:t>Menighetsbladet</w:t>
            </w:r>
          </w:p>
        </w:tc>
      </w:tr>
      <w:tr w:rsidR="00E47FB4" w14:paraId="5FAE746D" w14:textId="77777777">
        <w:trPr>
          <w:trHeight w:val="51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C643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0C691" w14:textId="4ACFA352" w:rsidR="00E47FB4" w:rsidRDefault="002130B7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67C3D">
              <w:rPr>
                <w:rFonts w:ascii="Times New Roman" w:eastAsia="Times New Roman" w:hAnsi="Times New Roman" w:cs="Times New Roman"/>
                <w:sz w:val="24"/>
              </w:rPr>
              <w:t>Saken vedrørende menighetsbladet, FR-møte 04.06.2024 sak 26/24, har vært til behandling i de ulike menighetsrådene, og det er ulike svar fra de tre rådene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Fellesrådet har til nå ført regnskapet for menighetsbladet, og også båret underskudd. </w:t>
            </w:r>
          </w:p>
        </w:tc>
      </w:tr>
      <w:tr w:rsidR="00E47FB4" w14:paraId="614E020E" w14:textId="77777777">
        <w:trPr>
          <w:trHeight w:val="46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2B56BF0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AB712" w14:textId="57C96FD1" w:rsidR="00E47FB4" w:rsidRDefault="00AA2622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 w:rsidR="002130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edtak: </w:t>
            </w:r>
            <w:r w:rsidR="002130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7FB4" w14:paraId="5404A0B1" w14:textId="77777777">
        <w:trPr>
          <w:trHeight w:val="10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1CF19" w14:textId="77777777" w:rsidR="00E47FB4" w:rsidRDefault="002130B7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  <w:p w14:paraId="286296CC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14:paraId="61EFDB89" w14:textId="77777777" w:rsidR="00E47FB4" w:rsidRDefault="002130B7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21EE12" w14:textId="77777777" w:rsidR="00F2403B" w:rsidRPr="00C01EA5" w:rsidRDefault="00F2403B" w:rsidP="00F2403B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C01EA5">
              <w:rPr>
                <w:color w:val="242424"/>
              </w:rPr>
              <w:t>Søndre Land kirkelige Fellesråd vedtar at menighetsbladet til de tre soknene fra 2025 videreføres som en del av Fellesrådets budsjettområde.</w:t>
            </w:r>
          </w:p>
          <w:p w14:paraId="58B6F1D1" w14:textId="77777777" w:rsidR="00F2403B" w:rsidRPr="00C01EA5" w:rsidRDefault="00F2403B" w:rsidP="00F2403B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C01EA5">
              <w:rPr>
                <w:color w:val="242424"/>
              </w:rPr>
              <w:t>Fellesrådet ber om at prisen på annonser fra 2025, settes til kr 2000 pr år pluss moms, og at menighetssekretær kan gå aktivt ut å selge annonser med tilbud om en annonse i julenummeret 2024 og hele 2025 for kr 2000.- + moms for nye annonsører. Menighetsrådene oppfordres til å arbeide aktivt for flere givere i 2024. Målet er å dekke alle utgifter i 2024.</w:t>
            </w:r>
          </w:p>
          <w:p w14:paraId="7D67D17D" w14:textId="329DF767" w:rsidR="00F2403B" w:rsidRPr="00C01EA5" w:rsidRDefault="00F2403B" w:rsidP="00F2403B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C01EA5">
              <w:rPr>
                <w:color w:val="242424"/>
              </w:rPr>
              <w:t>Fellesrådet sender søknad til menighetsrådene om å dekke det tekniske underskuddet for 2023.</w:t>
            </w:r>
            <w:r w:rsidR="00C01EA5">
              <w:rPr>
                <w:color w:val="242424"/>
              </w:rPr>
              <w:t xml:space="preserve"> </w:t>
            </w:r>
          </w:p>
          <w:p w14:paraId="12DC9E33" w14:textId="77777777" w:rsidR="00F2403B" w:rsidRPr="00C01EA5" w:rsidRDefault="00F2403B" w:rsidP="00F2403B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C01EA5">
              <w:rPr>
                <w:color w:val="242424"/>
              </w:rPr>
              <w:t> </w:t>
            </w:r>
          </w:p>
          <w:p w14:paraId="693FEA19" w14:textId="5EF7A850" w:rsidR="00F2403B" w:rsidRDefault="00F2403B">
            <w:pPr>
              <w:ind w:left="55"/>
            </w:pPr>
          </w:p>
        </w:tc>
      </w:tr>
      <w:tr w:rsidR="00E47FB4" w14:paraId="51C4C1D2" w14:textId="77777777">
        <w:trPr>
          <w:trHeight w:val="39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57773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41/24   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445C1" w14:textId="3E876345" w:rsidR="009B2B7E" w:rsidRPr="00167C3D" w:rsidRDefault="00167C3D" w:rsidP="009B2B7E">
            <w:pPr>
              <w:ind w:left="55"/>
              <w:rPr>
                <w:b/>
                <w:bCs/>
                <w:sz w:val="24"/>
              </w:rPr>
            </w:pPr>
            <w:r w:rsidRPr="00167C3D">
              <w:rPr>
                <w:b/>
                <w:bCs/>
                <w:sz w:val="24"/>
              </w:rPr>
              <w:t>Orienteringssaker</w:t>
            </w:r>
          </w:p>
        </w:tc>
      </w:tr>
    </w:tbl>
    <w:p w14:paraId="4AE97A6E" w14:textId="4F8FA232" w:rsidR="009B2B7E" w:rsidRDefault="009B2B7E" w:rsidP="009B2B7E">
      <w:pPr>
        <w:pStyle w:val="Listeavsnitt"/>
        <w:spacing w:after="30"/>
        <w:ind w:left="1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Kirkevergen orienterer:</w:t>
      </w:r>
    </w:p>
    <w:p w14:paraId="044C84C9" w14:textId="1DB2496A" w:rsidR="00E47FB4" w:rsidRPr="002130B7" w:rsidRDefault="002130B7" w:rsidP="002130B7">
      <w:pPr>
        <w:pStyle w:val="Listeavsnitt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</w:rPr>
      </w:pPr>
      <w:r w:rsidRPr="002130B7">
        <w:rPr>
          <w:rFonts w:ascii="Times New Roman" w:hAnsi="Times New Roman" w:cs="Times New Roman"/>
          <w:sz w:val="24"/>
        </w:rPr>
        <w:t>Arkivplan</w:t>
      </w:r>
      <w:r w:rsidR="009B2B7E">
        <w:rPr>
          <w:rFonts w:ascii="Times New Roman" w:hAnsi="Times New Roman" w:cs="Times New Roman"/>
          <w:sz w:val="24"/>
        </w:rPr>
        <w:t xml:space="preserve">: </w:t>
      </w:r>
      <w:r w:rsidR="00B86B77">
        <w:rPr>
          <w:rFonts w:ascii="Times New Roman" w:hAnsi="Times New Roman" w:cs="Times New Roman"/>
          <w:sz w:val="24"/>
        </w:rPr>
        <w:t xml:space="preserve">kirkeverge og menighetssekretær har vært på kurs i Public 360. Det er i den forbindelse fornuftig å begynne på å avslutte papirarkivet. </w:t>
      </w:r>
      <w:r w:rsidR="00E75816">
        <w:rPr>
          <w:rFonts w:ascii="Times New Roman" w:hAnsi="Times New Roman" w:cs="Times New Roman"/>
          <w:sz w:val="24"/>
        </w:rPr>
        <w:t>Det er mye som kan leveres – men det er fremdeles inntaksstopp på</w:t>
      </w:r>
      <w:r w:rsidR="00C54842">
        <w:rPr>
          <w:rFonts w:ascii="Times New Roman" w:hAnsi="Times New Roman" w:cs="Times New Roman"/>
          <w:sz w:val="24"/>
        </w:rPr>
        <w:t xml:space="preserve"> Hamar. </w:t>
      </w:r>
      <w:r w:rsidR="009B2B7E">
        <w:rPr>
          <w:rFonts w:ascii="Times New Roman" w:hAnsi="Times New Roman" w:cs="Times New Roman"/>
          <w:sz w:val="24"/>
        </w:rPr>
        <w:t xml:space="preserve"> </w:t>
      </w:r>
    </w:p>
    <w:p w14:paraId="033588C2" w14:textId="0811BE92" w:rsidR="002130B7" w:rsidRPr="002130B7" w:rsidRDefault="002130B7" w:rsidP="002130B7">
      <w:pPr>
        <w:pStyle w:val="Listeavsnitt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</w:rPr>
      </w:pPr>
      <w:r w:rsidRPr="002130B7">
        <w:rPr>
          <w:rFonts w:ascii="Times New Roman" w:hAnsi="Times New Roman" w:cs="Times New Roman"/>
          <w:sz w:val="24"/>
        </w:rPr>
        <w:t>Flytting av kontorlokaler</w:t>
      </w:r>
      <w:r w:rsidR="00C54842">
        <w:rPr>
          <w:rFonts w:ascii="Times New Roman" w:hAnsi="Times New Roman" w:cs="Times New Roman"/>
          <w:sz w:val="24"/>
        </w:rPr>
        <w:t>. Det blir flytting til nye kontorlokaler i løp av uke 1-2</w:t>
      </w:r>
      <w:r w:rsidR="002942D6">
        <w:rPr>
          <w:rFonts w:ascii="Times New Roman" w:hAnsi="Times New Roman" w:cs="Times New Roman"/>
          <w:sz w:val="24"/>
        </w:rPr>
        <w:t xml:space="preserve"> – altså i januar 2025. </w:t>
      </w:r>
    </w:p>
    <w:p w14:paraId="720B6229" w14:textId="220AEB5B" w:rsidR="002130B7" w:rsidRPr="009B2B7E" w:rsidRDefault="002130B7" w:rsidP="002130B7">
      <w:pPr>
        <w:pStyle w:val="Listeavsnitt"/>
        <w:numPr>
          <w:ilvl w:val="0"/>
          <w:numId w:val="1"/>
        </w:numPr>
        <w:spacing w:after="30"/>
      </w:pPr>
      <w:r w:rsidRPr="002130B7">
        <w:rPr>
          <w:rFonts w:ascii="Times New Roman" w:hAnsi="Times New Roman" w:cs="Times New Roman"/>
          <w:sz w:val="24"/>
        </w:rPr>
        <w:t>Frivilligfest</w:t>
      </w:r>
      <w:r w:rsidR="00101B75">
        <w:rPr>
          <w:rFonts w:ascii="Times New Roman" w:hAnsi="Times New Roman" w:cs="Times New Roman"/>
          <w:sz w:val="24"/>
        </w:rPr>
        <w:t xml:space="preserve"> </w:t>
      </w:r>
      <w:r w:rsidR="00EA06B9">
        <w:rPr>
          <w:rFonts w:ascii="Times New Roman" w:hAnsi="Times New Roman" w:cs="Times New Roman"/>
          <w:sz w:val="24"/>
        </w:rPr>
        <w:t>–</w:t>
      </w:r>
      <w:r w:rsidR="00101B75">
        <w:rPr>
          <w:rFonts w:ascii="Times New Roman" w:hAnsi="Times New Roman" w:cs="Times New Roman"/>
          <w:sz w:val="24"/>
        </w:rPr>
        <w:t xml:space="preserve"> </w:t>
      </w:r>
      <w:r w:rsidR="00EA06B9">
        <w:rPr>
          <w:rFonts w:ascii="Times New Roman" w:hAnsi="Times New Roman" w:cs="Times New Roman"/>
          <w:sz w:val="24"/>
        </w:rPr>
        <w:t>forslag å ta det etter januar</w:t>
      </w:r>
      <w:r w:rsidR="002942D6">
        <w:rPr>
          <w:rFonts w:ascii="Times New Roman" w:hAnsi="Times New Roman" w:cs="Times New Roman"/>
          <w:sz w:val="24"/>
        </w:rPr>
        <w:t xml:space="preserve">. </w:t>
      </w:r>
    </w:p>
    <w:p w14:paraId="766E626E" w14:textId="77777777" w:rsidR="009B2B7E" w:rsidRDefault="009B2B7E" w:rsidP="009B2B7E">
      <w:pPr>
        <w:spacing w:after="30"/>
      </w:pPr>
    </w:p>
    <w:tbl>
      <w:tblPr>
        <w:tblStyle w:val="TableGrid"/>
        <w:tblW w:w="3418" w:type="dxa"/>
        <w:tblInd w:w="15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327"/>
        <w:gridCol w:w="2091"/>
      </w:tblGrid>
      <w:tr w:rsidR="00E47FB4" w14:paraId="7FD6B9D7" w14:textId="77777777" w:rsidTr="002130B7">
        <w:trPr>
          <w:trHeight w:val="377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068ED14A" w14:textId="77777777" w:rsidR="00E47FB4" w:rsidRDefault="002130B7" w:rsidP="00167C3D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42/24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FFFB530" w14:textId="2CEE782A" w:rsidR="00E47FB4" w:rsidRDefault="00167C3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Eventuelt</w:t>
            </w:r>
            <w:r w:rsidR="002130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2130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7FB4" w14:paraId="2C269F2F" w14:textId="77777777" w:rsidTr="002130B7">
        <w:trPr>
          <w:trHeight w:val="499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47147" w14:textId="77777777" w:rsidR="00E47FB4" w:rsidRDefault="002130B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A9A85" w14:textId="1A180131" w:rsidR="00E47FB4" w:rsidRDefault="002130B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122E9">
              <w:rPr>
                <w:rFonts w:ascii="Times New Roman" w:eastAsia="Times New Roman" w:hAnsi="Times New Roman" w:cs="Times New Roman"/>
                <w:sz w:val="24"/>
              </w:rPr>
              <w:t>Ingen saker meldt</w:t>
            </w:r>
          </w:p>
        </w:tc>
      </w:tr>
      <w:tr w:rsidR="00E47FB4" w14:paraId="20055563" w14:textId="77777777" w:rsidTr="002130B7">
        <w:trPr>
          <w:trHeight w:val="503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90C2" w14:textId="77777777" w:rsidR="00E47FB4" w:rsidRDefault="002130B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F55A5" w14:textId="77777777" w:rsidR="00E47FB4" w:rsidRDefault="002130B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7FB4" w14:paraId="74757E8B" w14:textId="77777777" w:rsidTr="002130B7">
        <w:trPr>
          <w:trHeight w:val="45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07A98485" w14:textId="77777777" w:rsidR="00E47FB4" w:rsidRDefault="002130B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D4D95B8" w14:textId="77777777" w:rsidR="00E47FB4" w:rsidRDefault="002130B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7FB4" w14:paraId="3AC47308" w14:textId="77777777" w:rsidTr="002130B7">
        <w:trPr>
          <w:trHeight w:val="1063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49E5E" w14:textId="77777777" w:rsidR="00E47FB4" w:rsidRDefault="002130B7">
            <w:pPr>
              <w:spacing w:after="242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  <w:p w14:paraId="2CBC705D" w14:textId="77777777" w:rsidR="00E47FB4" w:rsidRDefault="002130B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42F6F0F" w14:textId="0AA6E2E5" w:rsidR="00E47FB4" w:rsidRDefault="00E47FB4" w:rsidP="002130B7"/>
        </w:tc>
      </w:tr>
      <w:tr w:rsidR="00E47FB4" w14:paraId="526F5B4B" w14:textId="77777777" w:rsidTr="002130B7">
        <w:trPr>
          <w:trHeight w:val="49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DD8EB" w14:textId="7BD5AE63" w:rsidR="00E47FB4" w:rsidRDefault="002130B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76F22" w14:textId="17F3C57F" w:rsidR="00E47FB4" w:rsidRDefault="00E47FB4" w:rsidP="002942D6"/>
        </w:tc>
      </w:tr>
      <w:tr w:rsidR="00E47FB4" w14:paraId="5D481D27" w14:textId="77777777" w:rsidTr="002130B7">
        <w:trPr>
          <w:trHeight w:val="387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E3479" w14:textId="77777777" w:rsidR="00E47FB4" w:rsidRDefault="002130B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FD2D5" w14:textId="77777777" w:rsidR="00E47FB4" w:rsidRDefault="002130B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47FB4" w14:paraId="5A24BE0C" w14:textId="77777777" w:rsidTr="002130B7">
        <w:trPr>
          <w:trHeight w:val="547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329350F6" w14:textId="3A9477F5" w:rsidR="00E47FB4" w:rsidRDefault="002130B7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95C781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5138D6A" w14:textId="5A46657D" w:rsidR="00E47FB4" w:rsidRDefault="00E47FB4"/>
        </w:tc>
      </w:tr>
    </w:tbl>
    <w:p w14:paraId="4E9BC872" w14:textId="3F5B2F60" w:rsidR="00E47FB4" w:rsidRDefault="002130B7">
      <w:pPr>
        <w:spacing w:after="2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Elsa Karin Brenden – leder    </w:t>
      </w:r>
    </w:p>
    <w:p w14:paraId="4965A171" w14:textId="77777777" w:rsidR="00E47FB4" w:rsidRDefault="002130B7">
      <w:pPr>
        <w:spacing w:after="31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AEF58B2" w14:textId="77777777" w:rsidR="00E47FB4" w:rsidRDefault="002130B7">
      <w:pPr>
        <w:tabs>
          <w:tab w:val="center" w:pos="6903"/>
        </w:tabs>
        <w:spacing w:after="2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Hilde Anett M. Lunde, kirkeverge – tlf. 970 27 978   </w:t>
      </w:r>
      <w:r>
        <w:rPr>
          <w:rFonts w:ascii="Times New Roman" w:eastAsia="Times New Roman" w:hAnsi="Times New Roman" w:cs="Times New Roman"/>
          <w:sz w:val="24"/>
        </w:rPr>
        <w:tab/>
        <w:t xml:space="preserve">E-post: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hl548@kirken.no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B2A8D0A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47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40"/>
      <w:pgMar w:top="1882" w:right="964" w:bottom="1899" w:left="1061" w:header="709" w:footer="9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2658" w14:textId="77777777" w:rsidR="00C4682C" w:rsidRDefault="00C4682C">
      <w:pPr>
        <w:spacing w:after="0" w:line="240" w:lineRule="auto"/>
      </w:pPr>
      <w:r>
        <w:separator/>
      </w:r>
    </w:p>
  </w:endnote>
  <w:endnote w:type="continuationSeparator" w:id="0">
    <w:p w14:paraId="7B6744A3" w14:textId="77777777" w:rsidR="00C4682C" w:rsidRDefault="00C4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411A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2D478A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ABD3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A94ADB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8B29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745BD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B059D" w14:textId="77777777" w:rsidR="00C4682C" w:rsidRDefault="00C4682C">
      <w:pPr>
        <w:spacing w:after="0" w:line="240" w:lineRule="auto"/>
      </w:pPr>
      <w:r>
        <w:separator/>
      </w:r>
    </w:p>
  </w:footnote>
  <w:footnote w:type="continuationSeparator" w:id="0">
    <w:p w14:paraId="2E180DCB" w14:textId="77777777" w:rsidR="00C4682C" w:rsidRDefault="00C46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13F0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5E4F49E" wp14:editId="6B895665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CB1C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C44A6B" wp14:editId="1B67A9BD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80080935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A5E55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E77A58" wp14:editId="354D7522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1747635117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5DC7"/>
    <w:multiLevelType w:val="multilevel"/>
    <w:tmpl w:val="E890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224AD"/>
    <w:multiLevelType w:val="hybridMultilevel"/>
    <w:tmpl w:val="ABEAB2E0"/>
    <w:lvl w:ilvl="0" w:tplc="9CFAC6FE"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6CE84D3C"/>
    <w:multiLevelType w:val="hybridMultilevel"/>
    <w:tmpl w:val="43CC42F2"/>
    <w:lvl w:ilvl="0" w:tplc="87A092E8">
      <w:numFmt w:val="bullet"/>
      <w:lvlText w:val="-"/>
      <w:lvlJc w:val="left"/>
      <w:pPr>
        <w:ind w:left="1851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 w16cid:durableId="1662347239">
    <w:abstractNumId w:val="2"/>
  </w:num>
  <w:num w:numId="2" w16cid:durableId="1545218809">
    <w:abstractNumId w:val="1"/>
  </w:num>
  <w:num w:numId="3" w16cid:durableId="146527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B4"/>
    <w:rsid w:val="000053FA"/>
    <w:rsid w:val="000122E9"/>
    <w:rsid w:val="00032A74"/>
    <w:rsid w:val="000620E1"/>
    <w:rsid w:val="000C5A7B"/>
    <w:rsid w:val="000C6890"/>
    <w:rsid w:val="00101B75"/>
    <w:rsid w:val="00101BF2"/>
    <w:rsid w:val="00150CEA"/>
    <w:rsid w:val="00167C3D"/>
    <w:rsid w:val="0018280D"/>
    <w:rsid w:val="00197DB6"/>
    <w:rsid w:val="001A49FA"/>
    <w:rsid w:val="001C1F34"/>
    <w:rsid w:val="001D1AD5"/>
    <w:rsid w:val="001E0B8F"/>
    <w:rsid w:val="00202EC8"/>
    <w:rsid w:val="002053CB"/>
    <w:rsid w:val="00206FAC"/>
    <w:rsid w:val="002130B7"/>
    <w:rsid w:val="002553D8"/>
    <w:rsid w:val="00293B0E"/>
    <w:rsid w:val="002942D6"/>
    <w:rsid w:val="002C4BCD"/>
    <w:rsid w:val="0030052A"/>
    <w:rsid w:val="00330B08"/>
    <w:rsid w:val="0039334A"/>
    <w:rsid w:val="003D562A"/>
    <w:rsid w:val="00445409"/>
    <w:rsid w:val="004751C6"/>
    <w:rsid w:val="004A1E68"/>
    <w:rsid w:val="004B50EF"/>
    <w:rsid w:val="004F0636"/>
    <w:rsid w:val="004F526B"/>
    <w:rsid w:val="004F669C"/>
    <w:rsid w:val="00506F35"/>
    <w:rsid w:val="005C0A13"/>
    <w:rsid w:val="0062727D"/>
    <w:rsid w:val="00676ACB"/>
    <w:rsid w:val="00676F27"/>
    <w:rsid w:val="0068712A"/>
    <w:rsid w:val="006926BC"/>
    <w:rsid w:val="00694E3B"/>
    <w:rsid w:val="006A771F"/>
    <w:rsid w:val="006D2EAA"/>
    <w:rsid w:val="006D52C1"/>
    <w:rsid w:val="006E3904"/>
    <w:rsid w:val="006F1E97"/>
    <w:rsid w:val="006F52B6"/>
    <w:rsid w:val="007065E5"/>
    <w:rsid w:val="00706B91"/>
    <w:rsid w:val="007140C4"/>
    <w:rsid w:val="00725B43"/>
    <w:rsid w:val="0072658B"/>
    <w:rsid w:val="0073437C"/>
    <w:rsid w:val="0073741A"/>
    <w:rsid w:val="00740850"/>
    <w:rsid w:val="00747F46"/>
    <w:rsid w:val="007723DB"/>
    <w:rsid w:val="00784D42"/>
    <w:rsid w:val="007A3213"/>
    <w:rsid w:val="007A4CF8"/>
    <w:rsid w:val="007F1593"/>
    <w:rsid w:val="007F63F9"/>
    <w:rsid w:val="00863490"/>
    <w:rsid w:val="00891AA5"/>
    <w:rsid w:val="008933B9"/>
    <w:rsid w:val="008A41C7"/>
    <w:rsid w:val="008D651B"/>
    <w:rsid w:val="009327AA"/>
    <w:rsid w:val="0094157D"/>
    <w:rsid w:val="00974ABB"/>
    <w:rsid w:val="0098017F"/>
    <w:rsid w:val="00992BF4"/>
    <w:rsid w:val="009B2B7E"/>
    <w:rsid w:val="009F3749"/>
    <w:rsid w:val="00A01CF9"/>
    <w:rsid w:val="00A13B32"/>
    <w:rsid w:val="00A425CD"/>
    <w:rsid w:val="00A56A13"/>
    <w:rsid w:val="00AA2622"/>
    <w:rsid w:val="00AC3588"/>
    <w:rsid w:val="00AD2179"/>
    <w:rsid w:val="00AE0F1F"/>
    <w:rsid w:val="00AE68ED"/>
    <w:rsid w:val="00B151BE"/>
    <w:rsid w:val="00B231EB"/>
    <w:rsid w:val="00B539CC"/>
    <w:rsid w:val="00B86B77"/>
    <w:rsid w:val="00B97573"/>
    <w:rsid w:val="00BB383A"/>
    <w:rsid w:val="00C01EA5"/>
    <w:rsid w:val="00C4682C"/>
    <w:rsid w:val="00C54842"/>
    <w:rsid w:val="00C653E6"/>
    <w:rsid w:val="00CE1EA4"/>
    <w:rsid w:val="00D13E21"/>
    <w:rsid w:val="00D2539C"/>
    <w:rsid w:val="00D25B54"/>
    <w:rsid w:val="00D506ED"/>
    <w:rsid w:val="00D63F4A"/>
    <w:rsid w:val="00D946CB"/>
    <w:rsid w:val="00DA0A6A"/>
    <w:rsid w:val="00E47FB4"/>
    <w:rsid w:val="00E65058"/>
    <w:rsid w:val="00E75816"/>
    <w:rsid w:val="00EA06B9"/>
    <w:rsid w:val="00EA32AE"/>
    <w:rsid w:val="00F2403B"/>
    <w:rsid w:val="00F35AE2"/>
    <w:rsid w:val="00F42BFB"/>
    <w:rsid w:val="00F72714"/>
    <w:rsid w:val="00F9354C"/>
    <w:rsid w:val="00FB2711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2450"/>
  <w15:docId w15:val="{F64E70C1-5E4B-4DF1-B210-8DC7AABF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2130B7"/>
    <w:pPr>
      <w:ind w:left="720"/>
      <w:contextualSpacing/>
    </w:pPr>
  </w:style>
  <w:style w:type="paragraph" w:customStyle="1" w:styleId="xmsonormal">
    <w:name w:val="x_msonormal"/>
    <w:basedOn w:val="Normal"/>
    <w:rsid w:val="00F2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5</Pages>
  <Words>1006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cp:lastModifiedBy>Hilde Anett Myklebust Lunde</cp:lastModifiedBy>
  <cp:revision>12</cp:revision>
  <cp:lastPrinted>2024-10-17T13:50:00Z</cp:lastPrinted>
  <dcterms:created xsi:type="dcterms:W3CDTF">2024-10-23T11:33:00Z</dcterms:created>
  <dcterms:modified xsi:type="dcterms:W3CDTF">2024-11-12T11:56:00Z</dcterms:modified>
</cp:coreProperties>
</file>